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EDBE5" w14:textId="748DD050" w:rsidR="008B4A6D" w:rsidRDefault="008B4A6D" w:rsidP="00B13525">
      <w:pPr>
        <w:jc w:val="center"/>
        <w:textAlignment w:val="baseline"/>
        <w:rPr>
          <w:rFonts w:ascii="Book Antiqua" w:eastAsia="Arial" w:hAnsi="Book Antiqua"/>
          <w:b/>
          <w:color w:val="0D0D0D"/>
          <w:spacing w:val="2"/>
          <w:sz w:val="24"/>
          <w:szCs w:val="24"/>
          <w:lang w:val="it-IT"/>
        </w:rPr>
      </w:pPr>
      <w:bookmarkStart w:id="0" w:name="_GoBack"/>
      <w:bookmarkEnd w:id="0"/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7"/>
        <w:gridCol w:w="7509"/>
      </w:tblGrid>
      <w:tr w:rsidR="0032324F" w:rsidRPr="0032324F" w14:paraId="7C609B56" w14:textId="77777777" w:rsidTr="00557AC4">
        <w:tc>
          <w:tcPr>
            <w:tcW w:w="2127" w:type="dxa"/>
            <w:hideMark/>
          </w:tcPr>
          <w:p w14:paraId="234F2BA8" w14:textId="77777777" w:rsidR="0032324F" w:rsidRDefault="0032324F" w:rsidP="00557AC4">
            <w:pPr>
              <w:pStyle w:val="Delibere"/>
              <w:rPr>
                <w:rFonts w:ascii="Cambria" w:eastAsia="Batang" w:hAnsi="Cambria" w:cs="Tahoma"/>
                <w:b/>
                <w:sz w:val="20"/>
              </w:rPr>
            </w:pPr>
            <w:r>
              <w:rPr>
                <w:rFonts w:ascii="Times New Roman" w:hAnsi="Times New Roman" w:cs="Arial"/>
                <w:noProof/>
                <w:color w:val="2962FF"/>
              </w:rPr>
              <w:drawing>
                <wp:inline distT="0" distB="0" distL="0" distR="0" wp14:anchorId="7D18139C" wp14:editId="1FB540D5">
                  <wp:extent cx="1228725" cy="1133475"/>
                  <wp:effectExtent l="0" t="0" r="9525" b="9525"/>
                  <wp:docPr id="2" name="Immagine 2" descr="Risultato immagini per logo comune di plesio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o immagini per logo comune di ple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2F4A80B5" w14:textId="77777777" w:rsidR="0032324F" w:rsidRDefault="0032324F" w:rsidP="00557AC4">
            <w:pPr>
              <w:pStyle w:val="Delibere"/>
              <w:jc w:val="center"/>
              <w:rPr>
                <w:rFonts w:ascii="Cambria" w:eastAsia="Batang" w:hAnsi="Cambria" w:cs="Tahoma"/>
                <w:b/>
                <w:sz w:val="36"/>
              </w:rPr>
            </w:pPr>
          </w:p>
          <w:p w14:paraId="58386DD4" w14:textId="77777777" w:rsidR="0032324F" w:rsidRPr="0032324F" w:rsidRDefault="0032324F" w:rsidP="00557AC4">
            <w:pPr>
              <w:jc w:val="center"/>
              <w:textAlignment w:val="baseline"/>
              <w:rPr>
                <w:rFonts w:ascii="Book Antiqua" w:eastAsia="Arial" w:hAnsi="Book Antiqua"/>
                <w:b/>
                <w:color w:val="0D0D0D"/>
                <w:spacing w:val="2"/>
                <w:sz w:val="28"/>
                <w:szCs w:val="28"/>
                <w:lang w:val="it-IT"/>
              </w:rPr>
            </w:pPr>
            <w:r w:rsidRPr="0032324F">
              <w:rPr>
                <w:rFonts w:ascii="Book Antiqua" w:eastAsia="Arial" w:hAnsi="Book Antiqua"/>
                <w:b/>
                <w:color w:val="0D0D0D"/>
                <w:spacing w:val="2"/>
                <w:sz w:val="28"/>
                <w:szCs w:val="28"/>
                <w:lang w:val="it-IT"/>
              </w:rPr>
              <w:t>COMUNE DI PLESIO</w:t>
            </w:r>
          </w:p>
          <w:p w14:paraId="07DA4233" w14:textId="77777777" w:rsidR="0032324F" w:rsidRPr="0032324F" w:rsidRDefault="0032324F" w:rsidP="00557AC4">
            <w:pPr>
              <w:jc w:val="center"/>
              <w:textAlignment w:val="baseline"/>
              <w:rPr>
                <w:rFonts w:ascii="Book Antiqua" w:eastAsia="Arial" w:hAnsi="Book Antiqua"/>
                <w:b/>
                <w:color w:val="0D0D0D"/>
                <w:spacing w:val="2"/>
                <w:lang w:val="it-IT"/>
              </w:rPr>
            </w:pPr>
            <w:r w:rsidRPr="0032324F">
              <w:rPr>
                <w:rFonts w:ascii="Book Antiqua" w:eastAsia="Arial" w:hAnsi="Book Antiqua"/>
                <w:b/>
                <w:color w:val="0D0D0D"/>
                <w:spacing w:val="2"/>
                <w:lang w:val="it-IT"/>
              </w:rPr>
              <w:t>PROVINCIA DI COMO</w:t>
            </w:r>
          </w:p>
          <w:p w14:paraId="5B2A4C62" w14:textId="77777777" w:rsidR="0032324F" w:rsidRPr="0032324F" w:rsidRDefault="0032324F" w:rsidP="00557AC4">
            <w:pPr>
              <w:jc w:val="center"/>
              <w:textAlignment w:val="baseline"/>
              <w:rPr>
                <w:rFonts w:ascii="Book Antiqua" w:eastAsia="Arial" w:hAnsi="Book Antiqua"/>
                <w:b/>
                <w:color w:val="0D0D0D"/>
                <w:spacing w:val="2"/>
                <w:lang w:val="it-IT"/>
              </w:rPr>
            </w:pPr>
            <w:r w:rsidRPr="0032324F">
              <w:rPr>
                <w:rFonts w:ascii="Book Antiqua" w:eastAsia="Arial" w:hAnsi="Book Antiqua"/>
                <w:b/>
                <w:color w:val="0D0D0D"/>
                <w:spacing w:val="2"/>
                <w:szCs w:val="24"/>
                <w:lang w:val="it-IT"/>
              </w:rPr>
              <w:t>Via Alla Grona, 85 22010 PLESIO (CO) P.I.:00500500137</w:t>
            </w:r>
          </w:p>
          <w:p w14:paraId="59891E6A" w14:textId="0ABF99CF" w:rsidR="0032324F" w:rsidRDefault="0032324F" w:rsidP="0032324F">
            <w:pPr>
              <w:jc w:val="center"/>
              <w:textAlignment w:val="baseline"/>
              <w:rPr>
                <w:rFonts w:ascii="Cambria" w:eastAsia="Batang" w:hAnsi="Cambria" w:cs="Tahoma"/>
                <w:b/>
                <w:sz w:val="36"/>
              </w:rPr>
            </w:pPr>
            <w:r w:rsidRPr="0032324F">
              <w:rPr>
                <w:rFonts w:ascii="Book Antiqua" w:eastAsia="Arial" w:hAnsi="Book Antiqua"/>
                <w:b/>
                <w:color w:val="0D0D0D"/>
                <w:spacing w:val="2"/>
                <w:szCs w:val="24"/>
                <w:lang w:val="it-IT"/>
              </w:rPr>
              <w:t xml:space="preserve">Tel. 0344/37065 </w:t>
            </w:r>
          </w:p>
        </w:tc>
      </w:tr>
    </w:tbl>
    <w:p w14:paraId="21343E10" w14:textId="77777777" w:rsidR="0032324F" w:rsidRPr="0032324F" w:rsidRDefault="0032324F" w:rsidP="0032324F">
      <w:pPr>
        <w:rPr>
          <w:lang w:val="it-IT"/>
        </w:rPr>
      </w:pPr>
    </w:p>
    <w:p w14:paraId="00A94561" w14:textId="774BB176" w:rsidR="00644A6E" w:rsidRPr="0032324F" w:rsidRDefault="00644A6E" w:rsidP="00644A6E">
      <w:pPr>
        <w:jc w:val="center"/>
        <w:textAlignment w:val="baseline"/>
        <w:rPr>
          <w:rFonts w:ascii="Book Antiqua" w:eastAsia="Times New Roman" w:hAnsi="Book Antiqua"/>
          <w:b/>
          <w:color w:val="0D0D0D"/>
          <w:spacing w:val="8"/>
          <w:sz w:val="96"/>
          <w:szCs w:val="96"/>
          <w:lang w:val="it-IT"/>
        </w:rPr>
      </w:pPr>
      <w:r w:rsidRPr="0032324F">
        <w:rPr>
          <w:rFonts w:ascii="Book Antiqua" w:eastAsia="Times New Roman" w:hAnsi="Book Antiqua"/>
          <w:b/>
          <w:color w:val="0D0D0D"/>
          <w:spacing w:val="8"/>
          <w:sz w:val="96"/>
          <w:szCs w:val="96"/>
          <w:lang w:val="it-IT"/>
        </w:rPr>
        <w:t xml:space="preserve">A V </w:t>
      </w:r>
      <w:proofErr w:type="spellStart"/>
      <w:r w:rsidRPr="0032324F">
        <w:rPr>
          <w:rFonts w:ascii="Book Antiqua" w:eastAsia="Times New Roman" w:hAnsi="Book Antiqua"/>
          <w:b/>
          <w:color w:val="0D0D0D"/>
          <w:spacing w:val="8"/>
          <w:sz w:val="96"/>
          <w:szCs w:val="96"/>
          <w:lang w:val="it-IT"/>
        </w:rPr>
        <w:t>V</w:t>
      </w:r>
      <w:proofErr w:type="spellEnd"/>
      <w:r w:rsidRPr="0032324F">
        <w:rPr>
          <w:rFonts w:ascii="Book Antiqua" w:eastAsia="Times New Roman" w:hAnsi="Book Antiqua"/>
          <w:b/>
          <w:color w:val="0D0D0D"/>
          <w:spacing w:val="8"/>
          <w:sz w:val="96"/>
          <w:szCs w:val="96"/>
          <w:lang w:val="it-IT"/>
        </w:rPr>
        <w:t xml:space="preserve"> I S O</w:t>
      </w:r>
    </w:p>
    <w:p w14:paraId="78D75102" w14:textId="77777777" w:rsidR="00644A6E" w:rsidRDefault="00644A6E" w:rsidP="00644A6E">
      <w:pPr>
        <w:jc w:val="center"/>
        <w:textAlignment w:val="baseline"/>
        <w:rPr>
          <w:rFonts w:ascii="Book Antiqua" w:eastAsia="Times New Roman" w:hAnsi="Book Antiqua"/>
          <w:b/>
          <w:color w:val="0D0D0D"/>
          <w:spacing w:val="8"/>
          <w:sz w:val="24"/>
          <w:szCs w:val="24"/>
          <w:lang w:val="it-IT"/>
        </w:rPr>
      </w:pPr>
    </w:p>
    <w:p w14:paraId="2DE3EB49" w14:textId="1A6C1C48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Si comunica che il </w:t>
      </w:r>
      <w:r w:rsidR="0032324F" w:rsidRPr="0032324F"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DOTT. ANDREA GUFFANTI</w:t>
      </w:r>
      <w:r w:rsidR="0032324F"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 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cesserà la sua attività di medico di base il 30.11.2023.</w:t>
      </w:r>
    </w:p>
    <w:p w14:paraId="44743A4A" w14:textId="77777777" w:rsidR="00B5637F" w:rsidRDefault="00B5637F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1CC2F95F" w14:textId="48CF7BA5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I suoi pazienti sono invitati a scegliere un nuovo medico di medicina generale tramite la procedura on line disponibile </w:t>
      </w:r>
      <w:r w:rsidR="00321CBA"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all’indirizzo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:</w:t>
      </w:r>
    </w:p>
    <w:p w14:paraId="0FB144DB" w14:textId="5F690E70" w:rsidR="00644A6E" w:rsidRDefault="00F979C6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hyperlink r:id="rId7" w:history="1">
        <w:r w:rsidR="00644A6E" w:rsidRPr="003511ED">
          <w:rPr>
            <w:rStyle w:val="Collegamentoipertestuale"/>
            <w:rFonts w:ascii="Book Antiqua" w:eastAsia="Times New Roman" w:hAnsi="Book Antiqua"/>
            <w:spacing w:val="8"/>
            <w:sz w:val="24"/>
            <w:szCs w:val="24"/>
            <w:lang w:val="it-IT"/>
          </w:rPr>
          <w:t>https://servizionline.asst-lariana.it</w:t>
        </w:r>
      </w:hyperlink>
    </w:p>
    <w:p w14:paraId="2EB9B3DA" w14:textId="4085AD27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Per </w:t>
      </w:r>
      <w:r w:rsidR="0032324F"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ulteriori 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informazioni contattare l’ufficio Scelta e revoca di ASST Lariana presso l’Ospedale di Menaggio.</w:t>
      </w:r>
    </w:p>
    <w:p w14:paraId="39ED135B" w14:textId="77777777" w:rsidR="00B5637F" w:rsidRDefault="00B5637F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1A66AA2A" w14:textId="27B31117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Per coloro che </w:t>
      </w:r>
      <w:r w:rsidRPr="0032324F">
        <w:rPr>
          <w:rFonts w:ascii="Book Antiqua" w:eastAsia="Times New Roman" w:hAnsi="Book Antiqua"/>
          <w:b/>
          <w:color w:val="0D0D0D"/>
          <w:spacing w:val="8"/>
          <w:sz w:val="24"/>
          <w:szCs w:val="24"/>
          <w:lang w:val="it-IT"/>
        </w:rPr>
        <w:t>non riescono ad accedere alle modalità digitali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, si indicano di seguito le date di aperture straordinarie dello sportello Scelta e revoca presente presso la Casa di Comunità di Menaggio: </w:t>
      </w:r>
    </w:p>
    <w:p w14:paraId="570C682B" w14:textId="77777777" w:rsidR="00B5637F" w:rsidRDefault="00B5637F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1BA35B87" w14:textId="063CF445" w:rsidR="00644A6E" w:rsidRDefault="00FF1480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MERCOLEDI’ 29/11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9.00-12.00 14.00-15.15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COGNOMI A- D</w:t>
      </w:r>
    </w:p>
    <w:p w14:paraId="21E16FBB" w14:textId="4D9D5775" w:rsidR="00FF1480" w:rsidRDefault="00FF1480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VENERDI’ 01/12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9.00-12.00 14.00-15.15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COGNOMI E - M</w:t>
      </w:r>
    </w:p>
    <w:p w14:paraId="74E17847" w14:textId="3E8E69B4" w:rsidR="00FF1480" w:rsidRDefault="00FF1480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MARTEDI’ 05/12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9.00-12.00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COGNOMI N – P</w:t>
      </w:r>
    </w:p>
    <w:p w14:paraId="7B94A235" w14:textId="59C1B4C5" w:rsidR="00FF1480" w:rsidRDefault="00FF1480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MERCOLEDI’ 06/12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9.00-12.00 14.00-15.15</w:t>
      </w: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ab/>
        <w:t>COGNOMI Q – Z</w:t>
      </w:r>
    </w:p>
    <w:p w14:paraId="120518DC" w14:textId="77777777" w:rsidR="00B5637F" w:rsidRDefault="00B5637F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281A5034" w14:textId="64036A0C" w:rsidR="00FF1480" w:rsidRDefault="00FF1480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L’ordine di svolgimento della pratica sarà dettato dalla prenotazione su tasto dedicato del Totem.</w:t>
      </w:r>
    </w:p>
    <w:p w14:paraId="6BC447CD" w14:textId="33083A86" w:rsidR="00FF1480" w:rsidRDefault="00FF1480" w:rsidP="00FF1480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Si specifica infine che è anche possibile recarsi presso le Farmacie del territorio solamente per i medici che non hanno già raggiunto il massimale. </w:t>
      </w:r>
    </w:p>
    <w:p w14:paraId="018BE5D5" w14:textId="5A366C31" w:rsidR="00FF1480" w:rsidRDefault="00FF1480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68975E3A" w14:textId="01AA6D57" w:rsidR="00B5637F" w:rsidRDefault="00B5637F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L’Amministrazione Comunale farà il possibile per ripristinare l’accesso all’ambulatorio di Plesio per l’inizio del prossimo anno.</w:t>
      </w:r>
    </w:p>
    <w:p w14:paraId="2953045F" w14:textId="77777777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70DB7512" w14:textId="77777777" w:rsid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</w:p>
    <w:p w14:paraId="68C50A46" w14:textId="1C3C0A9A" w:rsidR="00321CBA" w:rsidRDefault="00321CBA" w:rsidP="00321CBA">
      <w:pPr>
        <w:jc w:val="right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>IL SINDACO</w:t>
      </w:r>
    </w:p>
    <w:p w14:paraId="6A28045B" w14:textId="39049B75" w:rsidR="00321CBA" w:rsidRPr="00321CBA" w:rsidRDefault="00321CBA" w:rsidP="00321CBA">
      <w:pPr>
        <w:pStyle w:val="Paragrafoelenco"/>
        <w:numPr>
          <w:ilvl w:val="0"/>
          <w:numId w:val="7"/>
        </w:numPr>
        <w:jc w:val="right"/>
        <w:textAlignment w:val="baseline"/>
        <w:rPr>
          <w:rFonts w:ascii="Book Antiqua" w:hAnsi="Book Antiqua"/>
          <w:color w:val="0D0D0D"/>
          <w:spacing w:val="8"/>
          <w:sz w:val="24"/>
          <w:szCs w:val="24"/>
        </w:rPr>
      </w:pPr>
      <w:r>
        <w:rPr>
          <w:rFonts w:ascii="Book Antiqua" w:hAnsi="Book Antiqua"/>
          <w:color w:val="0D0D0D"/>
          <w:spacing w:val="8"/>
          <w:sz w:val="24"/>
          <w:szCs w:val="24"/>
        </w:rPr>
        <w:t>Ing. Celestino Pedrazzini</w:t>
      </w:r>
    </w:p>
    <w:p w14:paraId="106B14C6" w14:textId="1EAB4673" w:rsidR="00644A6E" w:rsidRPr="00644A6E" w:rsidRDefault="00644A6E" w:rsidP="00644A6E">
      <w:pPr>
        <w:jc w:val="both"/>
        <w:textAlignment w:val="baseline"/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</w:pPr>
      <w:r>
        <w:rPr>
          <w:rFonts w:ascii="Book Antiqua" w:eastAsia="Times New Roman" w:hAnsi="Book Antiqua"/>
          <w:color w:val="0D0D0D"/>
          <w:spacing w:val="8"/>
          <w:sz w:val="24"/>
          <w:szCs w:val="24"/>
          <w:lang w:val="it-IT"/>
        </w:rPr>
        <w:t xml:space="preserve"> </w:t>
      </w:r>
    </w:p>
    <w:p w14:paraId="7BC8D61C" w14:textId="77777777" w:rsidR="00622698" w:rsidRPr="00347766" w:rsidRDefault="00622698" w:rsidP="00622698">
      <w:pPr>
        <w:pStyle w:val="Titolo2"/>
        <w:rPr>
          <w:rFonts w:ascii="Book Antiqua" w:hAnsi="Book Antiqua"/>
          <w:spacing w:val="122"/>
          <w:szCs w:val="22"/>
          <w:lang w:val="it-IT"/>
        </w:rPr>
      </w:pPr>
    </w:p>
    <w:p w14:paraId="7E987454" w14:textId="77777777" w:rsidR="006B3D75" w:rsidRPr="006B3D75" w:rsidRDefault="006B3D75" w:rsidP="006B3D75">
      <w:pPr>
        <w:jc w:val="both"/>
        <w:rPr>
          <w:rFonts w:ascii="Book Antiqua" w:hAnsi="Book Antiqua"/>
          <w:b/>
          <w:color w:val="000000" w:themeColor="text1"/>
          <w:lang w:val="it-IT"/>
        </w:rPr>
      </w:pPr>
    </w:p>
    <w:p w14:paraId="39B3B493" w14:textId="77777777" w:rsidR="006B3D75" w:rsidRPr="006B3D75" w:rsidRDefault="006B3D75" w:rsidP="006B3D75">
      <w:pPr>
        <w:jc w:val="both"/>
        <w:rPr>
          <w:rFonts w:ascii="Book Antiqua" w:hAnsi="Book Antiqua"/>
          <w:b/>
          <w:color w:val="000000" w:themeColor="text1"/>
          <w:lang w:val="it-IT"/>
        </w:rPr>
      </w:pPr>
    </w:p>
    <w:sectPr w:rsidR="006B3D75" w:rsidRPr="006B3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3BB"/>
    <w:multiLevelType w:val="hybridMultilevel"/>
    <w:tmpl w:val="AC942DF4"/>
    <w:lvl w:ilvl="0" w:tplc="4D6EFC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C041D"/>
    <w:multiLevelType w:val="hybridMultilevel"/>
    <w:tmpl w:val="48FEC348"/>
    <w:lvl w:ilvl="0" w:tplc="10226418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A5473"/>
    <w:multiLevelType w:val="multilevel"/>
    <w:tmpl w:val="2158A8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C2D27"/>
    <w:multiLevelType w:val="hybridMultilevel"/>
    <w:tmpl w:val="E9B44490"/>
    <w:lvl w:ilvl="0" w:tplc="A80EBDEE">
      <w:start w:val="1"/>
      <w:numFmt w:val="bullet"/>
      <w:lvlText w:val="-"/>
      <w:lvlJc w:val="left"/>
      <w:pPr>
        <w:ind w:left="36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A24721"/>
    <w:multiLevelType w:val="multilevel"/>
    <w:tmpl w:val="FBE87CC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D0D0D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5D4C70"/>
    <w:multiLevelType w:val="hybridMultilevel"/>
    <w:tmpl w:val="C7209CA2"/>
    <w:lvl w:ilvl="0" w:tplc="C37C100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E253A"/>
    <w:multiLevelType w:val="multilevel"/>
    <w:tmpl w:val="2158A8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E"/>
    <w:rsid w:val="0008479E"/>
    <w:rsid w:val="000B7D93"/>
    <w:rsid w:val="001A5F4B"/>
    <w:rsid w:val="001B3155"/>
    <w:rsid w:val="00232BCB"/>
    <w:rsid w:val="00262D77"/>
    <w:rsid w:val="002D1082"/>
    <w:rsid w:val="00321CBA"/>
    <w:rsid w:val="0032324F"/>
    <w:rsid w:val="0034160F"/>
    <w:rsid w:val="004B7819"/>
    <w:rsid w:val="005453D3"/>
    <w:rsid w:val="0055686B"/>
    <w:rsid w:val="00622698"/>
    <w:rsid w:val="00644A6E"/>
    <w:rsid w:val="006B3D75"/>
    <w:rsid w:val="007030A2"/>
    <w:rsid w:val="007367CE"/>
    <w:rsid w:val="008057BD"/>
    <w:rsid w:val="00842399"/>
    <w:rsid w:val="00881AF1"/>
    <w:rsid w:val="008B4A6D"/>
    <w:rsid w:val="008D21E2"/>
    <w:rsid w:val="009405E6"/>
    <w:rsid w:val="00941263"/>
    <w:rsid w:val="009E0740"/>
    <w:rsid w:val="00AB0B6E"/>
    <w:rsid w:val="00B13525"/>
    <w:rsid w:val="00B5637F"/>
    <w:rsid w:val="00B76B47"/>
    <w:rsid w:val="00C66A75"/>
    <w:rsid w:val="00E4667E"/>
    <w:rsid w:val="00F135FD"/>
    <w:rsid w:val="00F6129E"/>
    <w:rsid w:val="00F6507A"/>
    <w:rsid w:val="00F979C6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752D"/>
  <w15:docId w15:val="{14C006DC-D9F9-4E3D-9A76-7610D53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129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62269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7D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7D9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405E6"/>
    <w:pPr>
      <w:spacing w:before="100" w:beforeAutospacing="1" w:after="119"/>
    </w:pPr>
    <w:rPr>
      <w:rFonts w:eastAsia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22698"/>
    <w:rPr>
      <w:rFonts w:ascii="Arial" w:eastAsia="Times New Roman" w:hAnsi="Arial" w:cs="Times New Roman"/>
      <w:b/>
      <w:szCs w:val="20"/>
      <w:lang w:val="en-GB" w:eastAsia="it-IT"/>
    </w:rPr>
  </w:style>
  <w:style w:type="paragraph" w:styleId="Paragrafoelenco">
    <w:name w:val="List Paragraph"/>
    <w:basedOn w:val="Normale"/>
    <w:uiPriority w:val="34"/>
    <w:qFormat/>
    <w:rsid w:val="006B3D75"/>
    <w:pPr>
      <w:ind w:left="720"/>
      <w:contextualSpacing/>
    </w:pPr>
    <w:rPr>
      <w:rFonts w:eastAsia="Times New Roman"/>
      <w:sz w:val="20"/>
      <w:szCs w:val="20"/>
      <w:lang w:val="it-IT" w:eastAsia="it-IT"/>
    </w:rPr>
  </w:style>
  <w:style w:type="paragraph" w:customStyle="1" w:styleId="Delibere">
    <w:name w:val="Delibere"/>
    <w:rsid w:val="003232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2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24F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zionline.asst-lari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it/url?sa=i&amp;url=https://it.wikipedia.org/wiki/File:Plesio-Stemma.png&amp;psig=AOvVaw2M6TFQnBFNNtBu-T9jjpcK&amp;ust=1582565547673000&amp;source=images&amp;cd=vfe&amp;ved=0CAIQjRxqFwoTCJDO89ia6OcCFQAAAAAdAAAAAB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De Lorenzi</dc:creator>
  <cp:lastModifiedBy>Gabriella Dell'Avo</cp:lastModifiedBy>
  <cp:revision>2</cp:revision>
  <cp:lastPrinted>2023-11-24T11:23:00Z</cp:lastPrinted>
  <dcterms:created xsi:type="dcterms:W3CDTF">2023-11-24T11:44:00Z</dcterms:created>
  <dcterms:modified xsi:type="dcterms:W3CDTF">2023-11-24T11:44:00Z</dcterms:modified>
</cp:coreProperties>
</file>